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BE" w:rsidRDefault="006842BE" w:rsidP="006842BE">
      <w:pPr>
        <w:rPr>
          <w:rFonts w:ascii="Arial" w:eastAsia="Times New Roman" w:hAnsi="Arial" w:cs="Arial"/>
          <w:b/>
          <w:bCs/>
          <w:color w:val="50575B"/>
          <w:sz w:val="23"/>
          <w:szCs w:val="23"/>
          <w:lang w:eastAsia="en-GB"/>
        </w:rPr>
      </w:pPr>
      <w:bookmarkStart w:id="0" w:name="intro"/>
      <w:bookmarkEnd w:id="0"/>
    </w:p>
    <w:p w:rsidR="006842BE" w:rsidRDefault="003264D1" w:rsidP="006842BE">
      <w:pPr>
        <w:pStyle w:val="Header"/>
        <w:rPr>
          <w:sz w:val="52"/>
          <w:szCs w:val="52"/>
        </w:rPr>
      </w:pPr>
      <w:r>
        <w:rPr>
          <w:noProof/>
          <w:sz w:val="52"/>
          <w:szCs w:val="52"/>
          <w:lang w:eastAsia="en-GB"/>
        </w:rPr>
        <w:pict>
          <v:oval id="Oval 5" o:spid="_x0000_s1026" style="position:absolute;margin-left:279.75pt;margin-top:24.3pt;width:181.5pt;height:1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" fillcolor="#e5dfec [663]" stroked="f" strokeweight="2.75pt">
            <v:shadow on="t" type="perspective" color="black" opacity="11796f" offset="-6.55631mm,-1.39358mm" matrix="72090f,,,72090f"/>
            <v:textbox style="mso-next-textbox:#Oval 5">
              <w:txbxContent>
                <w:p w:rsidR="00927DCB" w:rsidRDefault="00927DCB" w:rsidP="00927DCB">
                  <w:pPr>
                    <w:pStyle w:val="NoSpacing"/>
                    <w:rPr>
                      <w:rFonts w:ascii="Tahoma" w:hAnsi="Tahoma" w:cs="Tahoma"/>
                      <w:color w:val="5F497A" w:themeColor="accent4" w:themeShade="BF"/>
                      <w:sz w:val="16"/>
                      <w:szCs w:val="16"/>
                    </w:rPr>
                  </w:pPr>
                </w:p>
                <w:p w:rsidR="00927DCB" w:rsidRPr="00927DCB" w:rsidRDefault="00927DCB" w:rsidP="00927DCB">
                  <w:pPr>
                    <w:pStyle w:val="NoSpacing"/>
                    <w:rPr>
                      <w:rFonts w:ascii="Tahoma" w:hAnsi="Tahoma" w:cs="Tahoma"/>
                      <w:color w:val="5F497A" w:themeColor="accent4" w:themeShade="BF"/>
                    </w:rPr>
                  </w:pPr>
                  <w:r w:rsidRPr="00927DCB">
                    <w:rPr>
                      <w:rFonts w:ascii="Tahoma" w:hAnsi="Tahoma" w:cs="Tahoma"/>
                      <w:color w:val="5F497A" w:themeColor="accent4" w:themeShade="BF"/>
                    </w:rPr>
                    <w:t>Torbay</w:t>
                  </w:r>
                </w:p>
                <w:p w:rsidR="00927DCB" w:rsidRPr="00927DCB" w:rsidRDefault="00927DCB" w:rsidP="00927DCB">
                  <w:pPr>
                    <w:pStyle w:val="NoSpacing"/>
                    <w:rPr>
                      <w:rFonts w:ascii="Tahoma" w:hAnsi="Tahoma" w:cs="Tahoma"/>
                      <w:b/>
                      <w:color w:val="5F497A" w:themeColor="accent4" w:themeShade="BF"/>
                      <w:sz w:val="28"/>
                      <w:szCs w:val="28"/>
                    </w:rPr>
                  </w:pPr>
                  <w:r w:rsidRPr="00927DCB">
                    <w:rPr>
                      <w:rFonts w:ascii="Tahoma" w:hAnsi="Tahoma" w:cs="Tahoma"/>
                      <w:b/>
                      <w:color w:val="5F497A" w:themeColor="accent4" w:themeShade="BF"/>
                      <w:sz w:val="28"/>
                      <w:szCs w:val="28"/>
                    </w:rPr>
                    <w:t>Safeguarding</w:t>
                  </w:r>
                </w:p>
                <w:p w:rsidR="00927DCB" w:rsidRPr="00927DCB" w:rsidRDefault="00927DCB" w:rsidP="00927DCB">
                  <w:pPr>
                    <w:rPr>
                      <w:rFonts w:ascii="Tahoma" w:hAnsi="Tahoma" w:cs="Tahoma"/>
                      <w:b/>
                      <w:color w:val="5F497A" w:themeColor="accent4" w:themeShade="BF"/>
                    </w:rPr>
                  </w:pPr>
                  <w:r w:rsidRPr="00927DCB">
                    <w:rPr>
                      <w:rFonts w:ascii="Tahoma" w:hAnsi="Tahoma" w:cs="Tahoma"/>
                      <w:b/>
                      <w:color w:val="5F497A" w:themeColor="accent4" w:themeShade="BF"/>
                      <w:sz w:val="28"/>
                      <w:szCs w:val="28"/>
                    </w:rPr>
                    <w:t xml:space="preserve">Adults </w:t>
                  </w:r>
                  <w:r w:rsidRPr="00927DCB">
                    <w:rPr>
                      <w:rFonts w:ascii="Tahoma" w:hAnsi="Tahoma" w:cs="Tahoma"/>
                      <w:color w:val="5F497A" w:themeColor="accent4" w:themeShade="BF"/>
                    </w:rPr>
                    <w:t>Board</w:t>
                  </w:r>
                </w:p>
              </w:txbxContent>
            </v:textbox>
          </v:oval>
        </w:pict>
      </w:r>
    </w:p>
    <w:p w:rsidR="006842BE" w:rsidRDefault="00482EA4" w:rsidP="006842BE">
      <w:pPr>
        <w:pStyle w:val="Header"/>
        <w:rPr>
          <w:sz w:val="52"/>
          <w:szCs w:val="52"/>
        </w:rPr>
      </w:pPr>
      <w:r>
        <w:rPr>
          <w:noProof/>
          <w:sz w:val="52"/>
          <w:szCs w:val="52"/>
          <w:lang w:eastAsia="en-GB"/>
        </w:rPr>
        <w:drawing>
          <wp:inline distT="0" distB="0" distL="0" distR="0">
            <wp:extent cx="2743200" cy="1344204"/>
            <wp:effectExtent l="19050" t="0" r="0" b="0"/>
            <wp:docPr id="4" name="Picture 2" descr="H:\childrens services\Restricted\LSCB &amp; SUB GROUPS\TSCB Templates\TSCB colour logo 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hildrens services\Restricted\LSCB &amp; SUB GROUPS\TSCB Templates\TSCB colour logo v2.BMP"/>
                    <pic:cNvPicPr>
                      <a:picLocks noChangeAspect="1" noChangeArrowheads="1"/>
                    </pic:cNvPicPr>
                  </pic:nvPicPr>
                  <pic:blipFill>
                    <a:blip r:embed="rId8" cstate="print"/>
                    <a:srcRect/>
                    <a:stretch>
                      <a:fillRect/>
                    </a:stretch>
                  </pic:blipFill>
                  <pic:spPr bwMode="auto">
                    <a:xfrm>
                      <a:off x="0" y="0"/>
                      <a:ext cx="2751986" cy="1348509"/>
                    </a:xfrm>
                    <a:prstGeom prst="rect">
                      <a:avLst/>
                    </a:prstGeom>
                    <a:noFill/>
                    <a:ln w="9525">
                      <a:noFill/>
                      <a:miter lim="800000"/>
                      <a:headEnd/>
                      <a:tailEnd/>
                    </a:ln>
                  </pic:spPr>
                </pic:pic>
              </a:graphicData>
            </a:graphic>
          </wp:inline>
        </w:drawing>
      </w:r>
    </w:p>
    <w:p w:rsidR="006842BE" w:rsidRDefault="006842BE" w:rsidP="006842BE">
      <w:pPr>
        <w:pStyle w:val="Header"/>
        <w:rPr>
          <w:sz w:val="52"/>
          <w:szCs w:val="52"/>
        </w:rPr>
      </w:pPr>
    </w:p>
    <w:p w:rsidR="006842BE" w:rsidRDefault="006842BE" w:rsidP="006842BE">
      <w:pPr>
        <w:pStyle w:val="Header"/>
        <w:rPr>
          <w:sz w:val="52"/>
          <w:szCs w:val="52"/>
        </w:rPr>
      </w:pPr>
    </w:p>
    <w:p w:rsidR="006842BE" w:rsidRDefault="006842BE" w:rsidP="006842BE">
      <w:pPr>
        <w:pStyle w:val="Header"/>
        <w:rPr>
          <w:sz w:val="52"/>
          <w:szCs w:val="52"/>
        </w:rPr>
      </w:pPr>
    </w:p>
    <w:p w:rsidR="006842BE" w:rsidRDefault="006842BE" w:rsidP="006842BE">
      <w:pPr>
        <w:pStyle w:val="Header"/>
        <w:rPr>
          <w:sz w:val="52"/>
          <w:szCs w:val="52"/>
        </w:rPr>
      </w:pPr>
    </w:p>
    <w:p w:rsidR="006842BE" w:rsidRPr="00927DCB" w:rsidRDefault="006842BE" w:rsidP="006842BE">
      <w:pPr>
        <w:pStyle w:val="Header"/>
        <w:rPr>
          <w:rFonts w:ascii="Arial" w:hAnsi="Arial" w:cs="Arial"/>
          <w:color w:val="7F7F7F" w:themeColor="text1" w:themeTint="80"/>
          <w:sz w:val="72"/>
          <w:szCs w:val="72"/>
        </w:rPr>
      </w:pPr>
      <w:bookmarkStart w:id="1" w:name="OLE_LINK1"/>
      <w:bookmarkStart w:id="2" w:name="OLE_LINK2"/>
      <w:r w:rsidRPr="00927DCB">
        <w:rPr>
          <w:rFonts w:ascii="Arial" w:hAnsi="Arial" w:cs="Arial"/>
          <w:color w:val="7F7F7F" w:themeColor="text1" w:themeTint="80"/>
          <w:sz w:val="72"/>
          <w:szCs w:val="72"/>
        </w:rPr>
        <w:t>Managing Allegations of Historical Abuse</w:t>
      </w:r>
    </w:p>
    <w:bookmarkEnd w:id="1"/>
    <w:bookmarkEnd w:id="2"/>
    <w:p w:rsidR="006842BE" w:rsidRPr="006842BE" w:rsidRDefault="006842BE" w:rsidP="006842BE">
      <w:pPr>
        <w:pStyle w:val="Header"/>
        <w:rPr>
          <w:rFonts w:ascii="Arial" w:hAnsi="Arial" w:cs="Arial"/>
          <w:color w:val="7F7F7F" w:themeColor="text1" w:themeTint="80"/>
          <w:sz w:val="48"/>
          <w:szCs w:val="48"/>
        </w:rPr>
      </w:pPr>
    </w:p>
    <w:p w:rsidR="006842BE" w:rsidRPr="006842BE" w:rsidRDefault="00927DCB" w:rsidP="00927DCB">
      <w:pPr>
        <w:pStyle w:val="Header"/>
        <w:numPr>
          <w:ilvl w:val="0"/>
          <w:numId w:val="6"/>
        </w:numPr>
        <w:rPr>
          <w:rFonts w:ascii="Arial" w:hAnsi="Arial" w:cs="Arial"/>
          <w:color w:val="7F7F7F" w:themeColor="text1" w:themeTint="80"/>
          <w:sz w:val="48"/>
          <w:szCs w:val="48"/>
        </w:rPr>
      </w:pPr>
      <w:r>
        <w:rPr>
          <w:rFonts w:ascii="Arial" w:hAnsi="Arial" w:cs="Arial"/>
          <w:color w:val="7F7F7F" w:themeColor="text1" w:themeTint="80"/>
          <w:sz w:val="48"/>
          <w:szCs w:val="48"/>
        </w:rPr>
        <w:t>Best Practice Guidance</w:t>
      </w:r>
    </w:p>
    <w:p w:rsidR="006842BE" w:rsidRPr="006842BE" w:rsidRDefault="006842BE" w:rsidP="006842BE">
      <w:pPr>
        <w:pStyle w:val="Header"/>
        <w:rPr>
          <w:rFonts w:ascii="Arial" w:hAnsi="Arial" w:cs="Arial"/>
          <w:color w:val="7F7F7F" w:themeColor="text1" w:themeTint="80"/>
          <w:sz w:val="48"/>
          <w:szCs w:val="48"/>
        </w:rPr>
      </w:pPr>
    </w:p>
    <w:p w:rsidR="00927DCB" w:rsidRDefault="00927DCB" w:rsidP="006842BE">
      <w:pPr>
        <w:pStyle w:val="Header"/>
        <w:rPr>
          <w:rFonts w:ascii="Arial" w:hAnsi="Arial" w:cs="Arial"/>
          <w:color w:val="7F7F7F" w:themeColor="text1" w:themeTint="80"/>
          <w:sz w:val="24"/>
          <w:szCs w:val="24"/>
        </w:rPr>
      </w:pPr>
    </w:p>
    <w:p w:rsidR="00927DCB" w:rsidRDefault="00927DCB" w:rsidP="006842BE">
      <w:pPr>
        <w:pStyle w:val="Header"/>
        <w:rPr>
          <w:rFonts w:ascii="Arial" w:hAnsi="Arial" w:cs="Arial"/>
          <w:color w:val="7F7F7F" w:themeColor="text1" w:themeTint="80"/>
          <w:sz w:val="24"/>
          <w:szCs w:val="24"/>
        </w:rPr>
      </w:pPr>
    </w:p>
    <w:p w:rsidR="00927DCB" w:rsidRDefault="00927DCB" w:rsidP="006842BE">
      <w:pPr>
        <w:pStyle w:val="Header"/>
        <w:rPr>
          <w:rFonts w:ascii="Arial" w:hAnsi="Arial" w:cs="Arial"/>
          <w:color w:val="7F7F7F" w:themeColor="text1" w:themeTint="80"/>
          <w:sz w:val="24"/>
          <w:szCs w:val="24"/>
        </w:rPr>
      </w:pPr>
    </w:p>
    <w:p w:rsidR="00927DCB" w:rsidRDefault="00927DCB" w:rsidP="006842BE">
      <w:pPr>
        <w:pStyle w:val="Header"/>
        <w:rPr>
          <w:rFonts w:ascii="Arial" w:hAnsi="Arial" w:cs="Arial"/>
          <w:color w:val="7F7F7F" w:themeColor="text1" w:themeTint="80"/>
          <w:sz w:val="24"/>
          <w:szCs w:val="24"/>
        </w:rPr>
      </w:pPr>
    </w:p>
    <w:p w:rsidR="00927DCB" w:rsidRDefault="00927DCB" w:rsidP="006842BE">
      <w:pPr>
        <w:pStyle w:val="Header"/>
        <w:rPr>
          <w:rFonts w:ascii="Arial" w:hAnsi="Arial" w:cs="Arial"/>
          <w:color w:val="7F7F7F" w:themeColor="text1" w:themeTint="80"/>
          <w:sz w:val="24"/>
          <w:szCs w:val="24"/>
        </w:rPr>
      </w:pPr>
    </w:p>
    <w:p w:rsidR="00927DCB" w:rsidRDefault="00927DCB" w:rsidP="006842BE">
      <w:pPr>
        <w:pStyle w:val="Header"/>
        <w:rPr>
          <w:rFonts w:ascii="Arial" w:hAnsi="Arial" w:cs="Arial"/>
          <w:color w:val="7F7F7F" w:themeColor="text1" w:themeTint="80"/>
          <w:sz w:val="24"/>
          <w:szCs w:val="24"/>
        </w:rPr>
      </w:pPr>
    </w:p>
    <w:p w:rsidR="006842BE" w:rsidRPr="00927DCB" w:rsidRDefault="0051056C" w:rsidP="006842BE">
      <w:pPr>
        <w:pStyle w:val="Header"/>
        <w:rPr>
          <w:rFonts w:ascii="Arial" w:hAnsi="Arial" w:cs="Arial"/>
          <w:color w:val="7F7F7F" w:themeColor="text1" w:themeTint="80"/>
          <w:sz w:val="24"/>
          <w:szCs w:val="24"/>
        </w:rPr>
      </w:pPr>
      <w:r>
        <w:rPr>
          <w:rFonts w:ascii="Arial" w:hAnsi="Arial" w:cs="Arial"/>
          <w:color w:val="7F7F7F" w:themeColor="text1" w:themeTint="80"/>
          <w:sz w:val="24"/>
          <w:szCs w:val="24"/>
        </w:rPr>
        <w:t>Version 2</w:t>
      </w:r>
      <w:r w:rsidR="00927DCB" w:rsidRPr="00927DCB">
        <w:rPr>
          <w:rFonts w:ascii="Arial" w:hAnsi="Arial" w:cs="Arial"/>
          <w:color w:val="7F7F7F" w:themeColor="text1" w:themeTint="80"/>
          <w:sz w:val="24"/>
          <w:szCs w:val="24"/>
        </w:rPr>
        <w:t xml:space="preserve">: </w:t>
      </w:r>
      <w:r w:rsidR="006842BE" w:rsidRPr="00927DCB">
        <w:rPr>
          <w:rFonts w:ascii="Arial" w:hAnsi="Arial" w:cs="Arial"/>
          <w:color w:val="7F7F7F" w:themeColor="text1" w:themeTint="80"/>
          <w:sz w:val="24"/>
          <w:szCs w:val="24"/>
        </w:rPr>
        <w:t>March 2015</w:t>
      </w:r>
    </w:p>
    <w:p w:rsidR="006842BE" w:rsidRDefault="006842BE">
      <w:pPr>
        <w:rPr>
          <w:rFonts w:ascii="Arial" w:eastAsia="Times New Roman" w:hAnsi="Arial" w:cs="Arial"/>
          <w:b/>
          <w:bCs/>
          <w:color w:val="50575B"/>
          <w:sz w:val="23"/>
          <w:szCs w:val="23"/>
          <w:lang w:eastAsia="en-GB"/>
        </w:rPr>
      </w:pPr>
      <w:r>
        <w:rPr>
          <w:rFonts w:ascii="Arial" w:eastAsia="Times New Roman" w:hAnsi="Arial" w:cs="Arial"/>
          <w:b/>
          <w:bCs/>
          <w:color w:val="50575B"/>
          <w:sz w:val="23"/>
          <w:szCs w:val="23"/>
          <w:lang w:eastAsia="en-GB"/>
        </w:rPr>
        <w:br w:type="page"/>
      </w:r>
    </w:p>
    <w:p w:rsidR="006842BE" w:rsidRDefault="006842BE" w:rsidP="006842BE">
      <w:pPr>
        <w:rPr>
          <w:rFonts w:ascii="Arial" w:eastAsia="Times New Roman" w:hAnsi="Arial" w:cs="Arial"/>
          <w:b/>
          <w:bCs/>
          <w:color w:val="50575B"/>
          <w:sz w:val="23"/>
          <w:szCs w:val="23"/>
          <w:lang w:eastAsia="en-GB"/>
        </w:rPr>
      </w:pPr>
    </w:p>
    <w:p w:rsidR="00DF7317" w:rsidRPr="00DF7317" w:rsidRDefault="00DF7317" w:rsidP="006842BE">
      <w:pPr>
        <w:rPr>
          <w:rFonts w:ascii="Arial" w:eastAsia="Times New Roman" w:hAnsi="Arial" w:cs="Arial"/>
          <w:b/>
          <w:bCs/>
          <w:color w:val="50575B"/>
          <w:sz w:val="23"/>
          <w:szCs w:val="23"/>
          <w:lang w:eastAsia="en-GB"/>
        </w:rPr>
      </w:pPr>
      <w:r w:rsidRPr="00DF7317">
        <w:rPr>
          <w:rFonts w:ascii="Arial" w:eastAsia="Times New Roman" w:hAnsi="Arial" w:cs="Arial"/>
          <w:b/>
          <w:bCs/>
          <w:color w:val="50575B"/>
          <w:sz w:val="23"/>
          <w:szCs w:val="23"/>
          <w:lang w:eastAsia="en-GB"/>
        </w:rPr>
        <w:t xml:space="preserve">Introduction </w:t>
      </w:r>
    </w:p>
    <w:p w:rsidR="00DF7317" w:rsidRDefault="00DF7317" w:rsidP="00DF7317">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sidRPr="00DF7317">
        <w:rPr>
          <w:rFonts w:ascii="Arial" w:eastAsia="Times New Roman" w:hAnsi="Arial" w:cs="Arial"/>
          <w:color w:val="5A5B5B"/>
          <w:sz w:val="18"/>
          <w:szCs w:val="18"/>
          <w:lang w:eastAsia="en-GB"/>
        </w:rPr>
        <w:t>Allegations of child abuse are sometimes made by adults and children many years after the abuse has occurred. There are many reasons for an allegation not being made at the time including fear of reprisals</w:t>
      </w:r>
      <w:r w:rsidR="00453899">
        <w:rPr>
          <w:rFonts w:ascii="Arial" w:eastAsia="Times New Roman" w:hAnsi="Arial" w:cs="Arial"/>
          <w:color w:val="5A5B5B"/>
          <w:sz w:val="18"/>
          <w:szCs w:val="18"/>
          <w:lang w:eastAsia="en-GB"/>
        </w:rPr>
        <w:t xml:space="preserve"> lack of trust in the justice system,</w:t>
      </w:r>
      <w:r w:rsidRPr="00DF7317">
        <w:rPr>
          <w:rFonts w:ascii="Arial" w:eastAsia="Times New Roman" w:hAnsi="Arial" w:cs="Arial"/>
          <w:color w:val="5A5B5B"/>
          <w:sz w:val="18"/>
          <w:szCs w:val="18"/>
          <w:lang w:eastAsia="en-GB"/>
        </w:rPr>
        <w:t>, the degree of control exercised by the abuser, shame or fear that the allegation may not be believed. The person becoming aware that the abuser is being investigated for a similar matter or their suspicions that the abuse is continuing against other children may trigger the allegation.</w:t>
      </w:r>
    </w:p>
    <w:p w:rsidR="00453899" w:rsidRPr="00DF7317" w:rsidRDefault="00453899" w:rsidP="00DF7317">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Recent national cases have highlighted some of the complex issues which underpin how historical allegations have previously been dealt with, prompting guidance for Prosecutors on how they should respond to such cases – </w:t>
      </w:r>
      <w:hyperlink r:id="rId9" w:history="1">
        <w:r w:rsidRPr="00453899">
          <w:rPr>
            <w:rStyle w:val="Hyperlink"/>
            <w:rFonts w:eastAsia="Times New Roman"/>
            <w:sz w:val="18"/>
            <w:szCs w:val="18"/>
            <w:lang w:eastAsia="en-GB"/>
          </w:rPr>
          <w:t>guidance available here</w:t>
        </w:r>
      </w:hyperlink>
      <w:r>
        <w:rPr>
          <w:rFonts w:ascii="Arial" w:eastAsia="Times New Roman" w:hAnsi="Arial" w:cs="Arial"/>
          <w:color w:val="5A5B5B"/>
          <w:sz w:val="18"/>
          <w:szCs w:val="18"/>
          <w:lang w:eastAsia="en-GB"/>
        </w:rPr>
        <w:t>.</w:t>
      </w:r>
    </w:p>
    <w:p w:rsidR="00DF7317" w:rsidRPr="00DF7317" w:rsidRDefault="00DF7317" w:rsidP="00DF7317">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sidRPr="00DF7317">
        <w:rPr>
          <w:rFonts w:ascii="Arial" w:eastAsia="Times New Roman" w:hAnsi="Arial" w:cs="Arial"/>
          <w:color w:val="5A5B5B"/>
          <w:sz w:val="18"/>
          <w:szCs w:val="18"/>
          <w:lang w:eastAsia="en-GB"/>
        </w:rPr>
        <w:t>These cases may be complex as the alleged victims may no longer be living in the situations where the incidents occurred or where the alleged perpetrators are also no longer linked to the setting or employment role. Such cases should be responded to in the same way as any other concerns. It is important to ascertain as a matter of urgency if the alleged perpetrator is still working with, or caring for children.</w:t>
      </w:r>
    </w:p>
    <w:p w:rsidR="00DF7317" w:rsidRPr="00DF7317" w:rsidRDefault="00DF7317" w:rsidP="00DF7317">
      <w:pPr>
        <w:pBdr>
          <w:bottom w:val="single" w:sz="6"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bookmarkStart w:id="3" w:name="signif"/>
      <w:bookmarkEnd w:id="3"/>
      <w:r w:rsidRPr="00DF7317">
        <w:rPr>
          <w:rFonts w:ascii="Arial" w:eastAsia="Times New Roman" w:hAnsi="Arial" w:cs="Arial"/>
          <w:b/>
          <w:bCs/>
          <w:color w:val="50575B"/>
          <w:sz w:val="23"/>
          <w:szCs w:val="23"/>
          <w:lang w:eastAsia="en-GB"/>
        </w:rPr>
        <w:t>Significance</w:t>
      </w:r>
    </w:p>
    <w:p w:rsidR="00DF7317" w:rsidRPr="00DF7317" w:rsidRDefault="003E1D9B" w:rsidP="003E1D9B">
      <w:pPr>
        <w:shd w:val="clear" w:color="auto" w:fill="FFFFFF"/>
        <w:spacing w:before="192" w:after="192" w:line="336" w:lineRule="auto"/>
        <w:ind w:left="36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3.</w:t>
      </w:r>
      <w:r>
        <w:rPr>
          <w:rFonts w:ascii="Arial" w:eastAsia="Times New Roman" w:hAnsi="Arial" w:cs="Arial"/>
          <w:color w:val="5A5B5B"/>
          <w:sz w:val="18"/>
          <w:szCs w:val="18"/>
          <w:lang w:eastAsia="en-GB"/>
        </w:rPr>
        <w:tab/>
      </w:r>
      <w:r w:rsidR="00DF7317" w:rsidRPr="00DF7317">
        <w:rPr>
          <w:rFonts w:ascii="Arial" w:eastAsia="Times New Roman" w:hAnsi="Arial" w:cs="Arial"/>
          <w:color w:val="5A5B5B"/>
          <w:sz w:val="18"/>
          <w:szCs w:val="18"/>
          <w:lang w:eastAsia="en-GB"/>
        </w:rPr>
        <w:t xml:space="preserve">Organisational responses to allegations by an adult of abuse experienced as a child must be of as high </w:t>
      </w:r>
      <w:r>
        <w:rPr>
          <w:rFonts w:ascii="Arial" w:eastAsia="Times New Roman" w:hAnsi="Arial" w:cs="Arial"/>
          <w:color w:val="5A5B5B"/>
          <w:sz w:val="18"/>
          <w:szCs w:val="18"/>
          <w:lang w:eastAsia="en-GB"/>
        </w:rPr>
        <w:tab/>
      </w:r>
      <w:r w:rsidR="00DF7317" w:rsidRPr="00DF7317">
        <w:rPr>
          <w:rFonts w:ascii="Arial" w:eastAsia="Times New Roman" w:hAnsi="Arial" w:cs="Arial"/>
          <w:color w:val="5A5B5B"/>
          <w:sz w:val="18"/>
          <w:szCs w:val="18"/>
          <w:lang w:eastAsia="en-GB"/>
        </w:rPr>
        <w:t xml:space="preserve">a standard as a response to current abuse because: </w:t>
      </w:r>
    </w:p>
    <w:p w:rsidR="00DF7317" w:rsidRPr="00DF7317" w:rsidRDefault="00DF7317" w:rsidP="00DF7317">
      <w:pPr>
        <w:numPr>
          <w:ilvl w:val="1"/>
          <w:numId w:val="2"/>
        </w:numPr>
        <w:shd w:val="clear" w:color="auto" w:fill="FFFFFF"/>
        <w:spacing w:before="192" w:after="192" w:line="336" w:lineRule="auto"/>
        <w:rPr>
          <w:rFonts w:ascii="Arial" w:eastAsia="Times New Roman" w:hAnsi="Arial" w:cs="Arial"/>
          <w:color w:val="5A5B5B"/>
          <w:sz w:val="18"/>
          <w:szCs w:val="18"/>
          <w:lang w:eastAsia="en-GB"/>
        </w:rPr>
      </w:pPr>
      <w:r w:rsidRPr="00DF7317">
        <w:rPr>
          <w:rFonts w:ascii="Arial" w:eastAsia="Times New Roman" w:hAnsi="Arial" w:cs="Arial"/>
          <w:color w:val="5A5B5B"/>
          <w:sz w:val="18"/>
          <w:szCs w:val="18"/>
          <w:lang w:eastAsia="en-GB"/>
        </w:rPr>
        <w:t>There is a significant likelihood that a person who abused a child/ren in the past will have continued and may still be doing so;</w:t>
      </w:r>
    </w:p>
    <w:p w:rsidR="00DF7317" w:rsidRPr="00DF7317" w:rsidRDefault="00DF7317" w:rsidP="00DF7317">
      <w:pPr>
        <w:numPr>
          <w:ilvl w:val="1"/>
          <w:numId w:val="2"/>
        </w:numPr>
        <w:shd w:val="clear" w:color="auto" w:fill="FFFFFF"/>
        <w:spacing w:before="192" w:after="192" w:line="336" w:lineRule="auto"/>
        <w:rPr>
          <w:rFonts w:ascii="Arial" w:eastAsia="Times New Roman" w:hAnsi="Arial" w:cs="Arial"/>
          <w:color w:val="5A5B5B"/>
          <w:sz w:val="18"/>
          <w:szCs w:val="18"/>
          <w:lang w:eastAsia="en-GB"/>
        </w:rPr>
      </w:pPr>
      <w:r w:rsidRPr="00DF7317">
        <w:rPr>
          <w:rFonts w:ascii="Arial" w:eastAsia="Times New Roman" w:hAnsi="Arial" w:cs="Arial"/>
          <w:color w:val="5A5B5B"/>
          <w:sz w:val="18"/>
          <w:szCs w:val="18"/>
          <w:lang w:eastAsia="en-GB"/>
        </w:rPr>
        <w:t>Criminal prosecutions will still take place despite the fact that the allegations are historical in nature and may have taken place many years ago.</w:t>
      </w:r>
    </w:p>
    <w:p w:rsidR="00B97594" w:rsidRDefault="003E1D9B" w:rsidP="003E1D9B">
      <w:pPr>
        <w:shd w:val="clear" w:color="auto" w:fill="FFFFFF"/>
        <w:spacing w:before="192" w:after="192" w:line="336" w:lineRule="auto"/>
        <w:ind w:left="36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4.</w:t>
      </w:r>
      <w:r>
        <w:rPr>
          <w:rFonts w:ascii="Arial" w:eastAsia="Times New Roman" w:hAnsi="Arial" w:cs="Arial"/>
          <w:color w:val="5A5B5B"/>
          <w:sz w:val="18"/>
          <w:szCs w:val="18"/>
          <w:lang w:eastAsia="en-GB"/>
        </w:rPr>
        <w:tab/>
      </w:r>
      <w:r w:rsidR="00DF7317" w:rsidRPr="00DF7317">
        <w:rPr>
          <w:rFonts w:ascii="Arial" w:eastAsia="Times New Roman" w:hAnsi="Arial" w:cs="Arial"/>
          <w:color w:val="5A5B5B"/>
          <w:sz w:val="18"/>
          <w:szCs w:val="18"/>
          <w:lang w:eastAsia="en-GB"/>
        </w:rPr>
        <w:t xml:space="preserve">An allegation may be made against (for example) a foster carer, adoptive parent, residential care staff, </w:t>
      </w:r>
      <w:r>
        <w:rPr>
          <w:rFonts w:ascii="Arial" w:eastAsia="Times New Roman" w:hAnsi="Arial" w:cs="Arial"/>
          <w:color w:val="5A5B5B"/>
          <w:sz w:val="18"/>
          <w:szCs w:val="18"/>
          <w:lang w:eastAsia="en-GB"/>
        </w:rPr>
        <w:tab/>
      </w:r>
      <w:r w:rsidR="00DF7317" w:rsidRPr="00DF7317">
        <w:rPr>
          <w:rFonts w:ascii="Arial" w:eastAsia="Times New Roman" w:hAnsi="Arial" w:cs="Arial"/>
          <w:color w:val="5A5B5B"/>
          <w:sz w:val="18"/>
          <w:szCs w:val="18"/>
          <w:lang w:eastAsia="en-GB"/>
        </w:rPr>
        <w:t xml:space="preserve">teacher, doctor, police officer, volunteer or any other person who currently has, or previously had </w:t>
      </w:r>
      <w:r>
        <w:rPr>
          <w:rFonts w:ascii="Arial" w:eastAsia="Times New Roman" w:hAnsi="Arial" w:cs="Arial"/>
          <w:color w:val="5A5B5B"/>
          <w:sz w:val="18"/>
          <w:szCs w:val="18"/>
          <w:lang w:eastAsia="en-GB"/>
        </w:rPr>
        <w:tab/>
      </w:r>
      <w:r w:rsidR="00DF7317" w:rsidRPr="00DF7317">
        <w:rPr>
          <w:rFonts w:ascii="Arial" w:eastAsia="Times New Roman" w:hAnsi="Arial" w:cs="Arial"/>
          <w:color w:val="5A5B5B"/>
          <w:sz w:val="18"/>
          <w:szCs w:val="18"/>
          <w:lang w:eastAsia="en-GB"/>
        </w:rPr>
        <w:t>contact with children and young people. The alleged abuse may not h</w:t>
      </w:r>
      <w:r w:rsidR="00B97594">
        <w:rPr>
          <w:rFonts w:ascii="Arial" w:eastAsia="Times New Roman" w:hAnsi="Arial" w:cs="Arial"/>
          <w:color w:val="5A5B5B"/>
          <w:sz w:val="18"/>
          <w:szCs w:val="18"/>
          <w:lang w:eastAsia="en-GB"/>
        </w:rPr>
        <w:t xml:space="preserve">ave been an isolated incident and </w:t>
      </w:r>
      <w:r>
        <w:rPr>
          <w:rFonts w:ascii="Arial" w:eastAsia="Times New Roman" w:hAnsi="Arial" w:cs="Arial"/>
          <w:color w:val="5A5B5B"/>
          <w:sz w:val="18"/>
          <w:szCs w:val="18"/>
          <w:lang w:eastAsia="en-GB"/>
        </w:rPr>
        <w:tab/>
      </w:r>
      <w:r w:rsidR="00B97594">
        <w:rPr>
          <w:rFonts w:ascii="Arial" w:eastAsia="Times New Roman" w:hAnsi="Arial" w:cs="Arial"/>
          <w:color w:val="5A5B5B"/>
          <w:sz w:val="18"/>
          <w:szCs w:val="18"/>
          <w:lang w:eastAsia="en-GB"/>
        </w:rPr>
        <w:t xml:space="preserve">it may be </w:t>
      </w:r>
      <w:r w:rsidR="00DF7317" w:rsidRPr="00DF7317">
        <w:rPr>
          <w:rFonts w:ascii="Arial" w:eastAsia="Times New Roman" w:hAnsi="Arial" w:cs="Arial"/>
          <w:color w:val="5A5B5B"/>
          <w:sz w:val="18"/>
          <w:szCs w:val="18"/>
          <w:lang w:eastAsia="en-GB"/>
        </w:rPr>
        <w:t>part of a wider setting of institutional or organised abuse</w:t>
      </w:r>
      <w:r w:rsidR="00B97594">
        <w:rPr>
          <w:rFonts w:ascii="Arial" w:eastAsia="Times New Roman" w:hAnsi="Arial" w:cs="Arial"/>
          <w:color w:val="5A5B5B"/>
          <w:sz w:val="18"/>
          <w:szCs w:val="18"/>
          <w:lang w:eastAsia="en-GB"/>
        </w:rPr>
        <w:t>.</w:t>
      </w:r>
    </w:p>
    <w:p w:rsidR="00040C69" w:rsidRPr="00040C69" w:rsidRDefault="00453899" w:rsidP="00040C69">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Allegations involving professionals</w:t>
      </w:r>
      <w:r w:rsidR="00040C69" w:rsidRPr="00CF5017">
        <w:rPr>
          <w:rFonts w:ascii="Arial" w:eastAsia="Times New Roman" w:hAnsi="Arial" w:cs="Arial"/>
          <w:color w:val="5A5B5B"/>
          <w:sz w:val="18"/>
          <w:szCs w:val="18"/>
          <w:lang w:eastAsia="en-GB"/>
        </w:rPr>
        <w:t xml:space="preserve"> must be reported to the Local Authority Designated Officer (</w:t>
      </w:r>
      <w:r w:rsidR="00040C69" w:rsidRPr="00040C69">
        <w:rPr>
          <w:rFonts w:ascii="Arial" w:eastAsia="Times New Roman" w:hAnsi="Arial" w:cs="Arial"/>
          <w:color w:val="5A5B5B"/>
          <w:sz w:val="18"/>
          <w:szCs w:val="18"/>
          <w:lang w:eastAsia="en-GB"/>
        </w:rPr>
        <w:t>LADO</w:t>
      </w:r>
      <w:r w:rsidR="00040C69" w:rsidRPr="00CF5017">
        <w:rPr>
          <w:rFonts w:ascii="Arial" w:eastAsia="Times New Roman" w:hAnsi="Arial" w:cs="Arial"/>
          <w:color w:val="5A5B5B"/>
          <w:sz w:val="18"/>
          <w:szCs w:val="18"/>
          <w:lang w:eastAsia="en-GB"/>
        </w:rPr>
        <w:t>) for the area in whi</w:t>
      </w:r>
      <w:r w:rsidR="00040C69">
        <w:rPr>
          <w:rFonts w:ascii="Arial" w:eastAsia="Times New Roman" w:hAnsi="Arial" w:cs="Arial"/>
          <w:color w:val="5A5B5B"/>
          <w:sz w:val="18"/>
          <w:szCs w:val="18"/>
          <w:lang w:eastAsia="en-GB"/>
        </w:rPr>
        <w:t>ch the alleged abuse took place /</w:t>
      </w:r>
      <w:r w:rsidR="00040C69" w:rsidRPr="00CF5017">
        <w:rPr>
          <w:rFonts w:ascii="Arial" w:eastAsia="Times New Roman" w:hAnsi="Arial" w:cs="Arial"/>
          <w:color w:val="5A5B5B"/>
          <w:sz w:val="18"/>
          <w:szCs w:val="18"/>
          <w:lang w:eastAsia="en-GB"/>
        </w:rPr>
        <w:t xml:space="preserve"> where the professional worked, and the </w:t>
      </w:r>
      <w:r w:rsidR="00040C69" w:rsidRPr="00040C69">
        <w:rPr>
          <w:rFonts w:ascii="Arial" w:eastAsia="Times New Roman" w:hAnsi="Arial" w:cs="Arial"/>
          <w:color w:val="5A5B5B"/>
          <w:sz w:val="18"/>
          <w:szCs w:val="18"/>
          <w:lang w:eastAsia="en-GB"/>
        </w:rPr>
        <w:t xml:space="preserve">LADO procedures must be followed.  </w:t>
      </w:r>
    </w:p>
    <w:p w:rsidR="00DF7317" w:rsidRPr="00DF7317" w:rsidRDefault="00DF7317" w:rsidP="00DF7317">
      <w:pPr>
        <w:pBdr>
          <w:bottom w:val="single" w:sz="6" w:space="0" w:color="009294"/>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bookmarkStart w:id="4" w:name="action"/>
      <w:bookmarkEnd w:id="4"/>
      <w:r w:rsidRPr="00DF7317">
        <w:rPr>
          <w:rFonts w:ascii="Arial" w:eastAsia="Times New Roman" w:hAnsi="Arial" w:cs="Arial"/>
          <w:b/>
          <w:bCs/>
          <w:color w:val="50575B"/>
          <w:sz w:val="23"/>
          <w:szCs w:val="23"/>
          <w:lang w:eastAsia="en-GB"/>
        </w:rPr>
        <w:t>Action to Safeguard</w:t>
      </w:r>
    </w:p>
    <w:p w:rsidR="00DF7317" w:rsidRPr="00DF7317" w:rsidRDefault="003E1D9B" w:rsidP="00427086">
      <w:pPr>
        <w:shd w:val="clear" w:color="auto" w:fill="FFFFFF"/>
        <w:spacing w:before="192" w:after="192" w:line="336" w:lineRule="auto"/>
        <w:ind w:left="36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6.</w:t>
      </w:r>
      <w:r w:rsidR="00427086">
        <w:rPr>
          <w:rFonts w:ascii="Arial" w:eastAsia="Times New Roman" w:hAnsi="Arial" w:cs="Arial"/>
          <w:color w:val="5A5B5B"/>
          <w:sz w:val="18"/>
          <w:szCs w:val="18"/>
          <w:lang w:eastAsia="en-GB"/>
        </w:rPr>
        <w:tab/>
      </w:r>
      <w:r w:rsidR="00DF7317" w:rsidRPr="00DF7317">
        <w:rPr>
          <w:rFonts w:ascii="Arial" w:eastAsia="Times New Roman" w:hAnsi="Arial" w:cs="Arial"/>
          <w:color w:val="5A5B5B"/>
          <w:sz w:val="18"/>
          <w:szCs w:val="18"/>
          <w:lang w:eastAsia="en-GB"/>
        </w:rPr>
        <w:t>As soon as it is apparent that an adult is revealing childhood abuse</w:t>
      </w:r>
      <w:r w:rsidR="00B97594">
        <w:rPr>
          <w:rFonts w:ascii="Arial" w:eastAsia="Times New Roman" w:hAnsi="Arial" w:cs="Arial"/>
          <w:color w:val="5A5B5B"/>
          <w:sz w:val="18"/>
          <w:szCs w:val="18"/>
          <w:lang w:eastAsia="en-GB"/>
        </w:rPr>
        <w:t xml:space="preserve"> it is important to explain that </w:t>
      </w:r>
      <w:r w:rsidR="00DF7317" w:rsidRPr="00DF7317">
        <w:rPr>
          <w:rFonts w:ascii="Arial" w:eastAsia="Times New Roman" w:hAnsi="Arial" w:cs="Arial"/>
          <w:color w:val="5A5B5B"/>
          <w:sz w:val="18"/>
          <w:szCs w:val="18"/>
          <w:lang w:eastAsia="en-GB"/>
        </w:rPr>
        <w:t xml:space="preserve"> </w:t>
      </w:r>
      <w:r w:rsidR="00427086">
        <w:rPr>
          <w:rFonts w:ascii="Arial" w:eastAsia="Times New Roman" w:hAnsi="Arial" w:cs="Arial"/>
          <w:color w:val="5A5B5B"/>
          <w:sz w:val="18"/>
          <w:szCs w:val="18"/>
          <w:lang w:eastAsia="en-GB"/>
        </w:rPr>
        <w:tab/>
      </w:r>
      <w:r w:rsidR="00DF7317" w:rsidRPr="00DF7317">
        <w:rPr>
          <w:rFonts w:ascii="Arial" w:eastAsia="Times New Roman" w:hAnsi="Arial" w:cs="Arial"/>
          <w:color w:val="5A5B5B"/>
          <w:sz w:val="18"/>
          <w:szCs w:val="18"/>
          <w:lang w:eastAsia="en-GB"/>
        </w:rPr>
        <w:t xml:space="preserve">relevant information </w:t>
      </w:r>
      <w:r w:rsidR="00B97594">
        <w:rPr>
          <w:rFonts w:ascii="Arial" w:eastAsia="Times New Roman" w:hAnsi="Arial" w:cs="Arial"/>
          <w:color w:val="5A5B5B"/>
          <w:sz w:val="18"/>
          <w:szCs w:val="18"/>
          <w:lang w:eastAsia="en-GB"/>
        </w:rPr>
        <w:t xml:space="preserve">may need to be </w:t>
      </w:r>
      <w:r w:rsidR="00DF7317" w:rsidRPr="00DF7317">
        <w:rPr>
          <w:rFonts w:ascii="Arial" w:eastAsia="Times New Roman" w:hAnsi="Arial" w:cs="Arial"/>
          <w:color w:val="5A5B5B"/>
          <w:sz w:val="18"/>
          <w:szCs w:val="18"/>
          <w:lang w:eastAsia="en-GB"/>
        </w:rPr>
        <w:t xml:space="preserve">shared with the police in order to safeguard children. </w:t>
      </w:r>
      <w:r w:rsidR="00427086">
        <w:rPr>
          <w:rFonts w:ascii="Arial" w:eastAsia="Times New Roman" w:hAnsi="Arial" w:cs="Arial"/>
          <w:color w:val="5A5B5B"/>
          <w:sz w:val="18"/>
          <w:szCs w:val="18"/>
          <w:lang w:eastAsia="en-GB"/>
        </w:rPr>
        <w:tab/>
      </w:r>
      <w:r w:rsidR="00DF7317" w:rsidRPr="00DF7317">
        <w:rPr>
          <w:rFonts w:ascii="Arial" w:eastAsia="Times New Roman" w:hAnsi="Arial" w:cs="Arial"/>
          <w:color w:val="5A5B5B"/>
          <w:sz w:val="18"/>
          <w:szCs w:val="18"/>
          <w:lang w:eastAsia="en-GB"/>
        </w:rPr>
        <w:t xml:space="preserve">If possible, </w:t>
      </w:r>
      <w:r w:rsidR="00B97594">
        <w:rPr>
          <w:rFonts w:ascii="Arial" w:eastAsia="Times New Roman" w:hAnsi="Arial" w:cs="Arial"/>
          <w:color w:val="5A5B5B"/>
          <w:sz w:val="18"/>
          <w:szCs w:val="18"/>
          <w:lang w:eastAsia="en-GB"/>
        </w:rPr>
        <w:tab/>
      </w:r>
      <w:r w:rsidR="00DF7317" w:rsidRPr="00DF7317">
        <w:rPr>
          <w:rFonts w:ascii="Arial" w:eastAsia="Times New Roman" w:hAnsi="Arial" w:cs="Arial"/>
          <w:color w:val="5A5B5B"/>
          <w:sz w:val="18"/>
          <w:szCs w:val="18"/>
          <w:lang w:eastAsia="en-GB"/>
        </w:rPr>
        <w:t>establish if the adult is aware of the alleged perpetrators recent or</w:t>
      </w:r>
      <w:r w:rsidR="00B97594">
        <w:rPr>
          <w:rFonts w:ascii="Arial" w:eastAsia="Times New Roman" w:hAnsi="Arial" w:cs="Arial"/>
          <w:color w:val="5A5B5B"/>
          <w:sz w:val="18"/>
          <w:szCs w:val="18"/>
          <w:lang w:eastAsia="en-GB"/>
        </w:rPr>
        <w:t xml:space="preserve"> </w:t>
      </w:r>
      <w:r w:rsidR="00DF7317" w:rsidRPr="00DF7317">
        <w:rPr>
          <w:rFonts w:ascii="Arial" w:eastAsia="Times New Roman" w:hAnsi="Arial" w:cs="Arial"/>
          <w:color w:val="5A5B5B"/>
          <w:sz w:val="18"/>
          <w:szCs w:val="18"/>
          <w:lang w:eastAsia="en-GB"/>
        </w:rPr>
        <w:t xml:space="preserve">current whereabouts and contact with </w:t>
      </w:r>
      <w:r w:rsidR="00B97594">
        <w:rPr>
          <w:rFonts w:ascii="Arial" w:eastAsia="Times New Roman" w:hAnsi="Arial" w:cs="Arial"/>
          <w:color w:val="5A5B5B"/>
          <w:sz w:val="18"/>
          <w:szCs w:val="18"/>
          <w:lang w:eastAsia="en-GB"/>
        </w:rPr>
        <w:tab/>
      </w:r>
      <w:r w:rsidR="00DF7317" w:rsidRPr="00DF7317">
        <w:rPr>
          <w:rFonts w:ascii="Arial" w:eastAsia="Times New Roman" w:hAnsi="Arial" w:cs="Arial"/>
          <w:color w:val="5A5B5B"/>
          <w:sz w:val="18"/>
          <w:szCs w:val="18"/>
          <w:lang w:eastAsia="en-GB"/>
        </w:rPr>
        <w:t>children.</w:t>
      </w:r>
    </w:p>
    <w:p w:rsidR="00DF7317" w:rsidRPr="00DF7317" w:rsidRDefault="003E1D9B" w:rsidP="00427086">
      <w:pPr>
        <w:shd w:val="clear" w:color="auto" w:fill="FFFFFF"/>
        <w:spacing w:before="192" w:after="192" w:line="336" w:lineRule="auto"/>
        <w:ind w:left="36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lastRenderedPageBreak/>
        <w:t>7.</w:t>
      </w:r>
      <w:r w:rsidR="00427086">
        <w:rPr>
          <w:rFonts w:ascii="Arial" w:eastAsia="Times New Roman" w:hAnsi="Arial" w:cs="Arial"/>
          <w:color w:val="5A5B5B"/>
          <w:sz w:val="18"/>
          <w:szCs w:val="18"/>
          <w:lang w:eastAsia="en-GB"/>
        </w:rPr>
        <w:tab/>
      </w:r>
      <w:r w:rsidR="00DF7317" w:rsidRPr="00DF7317">
        <w:rPr>
          <w:rFonts w:ascii="Arial" w:eastAsia="Times New Roman" w:hAnsi="Arial" w:cs="Arial"/>
          <w:color w:val="5A5B5B"/>
          <w:sz w:val="18"/>
          <w:szCs w:val="18"/>
          <w:lang w:eastAsia="en-GB"/>
        </w:rPr>
        <w:t xml:space="preserve">Whilst an adult service user should be asked whether s/he wants a police investigation it should be </w:t>
      </w:r>
      <w:r w:rsidR="00427086">
        <w:rPr>
          <w:rFonts w:ascii="Arial" w:eastAsia="Times New Roman" w:hAnsi="Arial" w:cs="Arial"/>
          <w:color w:val="5A5B5B"/>
          <w:sz w:val="18"/>
          <w:szCs w:val="18"/>
          <w:lang w:eastAsia="en-GB"/>
        </w:rPr>
        <w:tab/>
      </w:r>
      <w:r w:rsidR="00DF7317" w:rsidRPr="00DF7317">
        <w:rPr>
          <w:rFonts w:ascii="Arial" w:eastAsia="Times New Roman" w:hAnsi="Arial" w:cs="Arial"/>
          <w:color w:val="5A5B5B"/>
          <w:sz w:val="18"/>
          <w:szCs w:val="18"/>
          <w:lang w:eastAsia="en-GB"/>
        </w:rPr>
        <w:t xml:space="preserve">made clear that dependent upon the nature of the information provided the </w:t>
      </w:r>
      <w:r w:rsidR="00B97594">
        <w:rPr>
          <w:rFonts w:ascii="Arial" w:eastAsia="Times New Roman" w:hAnsi="Arial" w:cs="Arial"/>
          <w:color w:val="5A5B5B"/>
          <w:sz w:val="18"/>
          <w:szCs w:val="18"/>
          <w:lang w:eastAsia="en-GB"/>
        </w:rPr>
        <w:t xml:space="preserve">information may need to be </w:t>
      </w:r>
      <w:r w:rsidR="00B97594">
        <w:rPr>
          <w:rFonts w:ascii="Arial" w:eastAsia="Times New Roman" w:hAnsi="Arial" w:cs="Arial"/>
          <w:color w:val="5A5B5B"/>
          <w:sz w:val="18"/>
          <w:szCs w:val="18"/>
          <w:lang w:eastAsia="en-GB"/>
        </w:rPr>
        <w:tab/>
        <w:t xml:space="preserve">shared with the police </w:t>
      </w:r>
      <w:r w:rsidR="00DF7317" w:rsidRPr="00DF7317">
        <w:rPr>
          <w:rFonts w:ascii="Arial" w:eastAsia="Times New Roman" w:hAnsi="Arial" w:cs="Arial"/>
          <w:color w:val="5A5B5B"/>
          <w:sz w:val="18"/>
          <w:szCs w:val="18"/>
          <w:lang w:eastAsia="en-GB"/>
        </w:rPr>
        <w:t xml:space="preserve">if it will help to protect children. </w:t>
      </w:r>
    </w:p>
    <w:p w:rsidR="00DF7317" w:rsidRPr="00DF7317" w:rsidRDefault="003E1D9B" w:rsidP="00427086">
      <w:pPr>
        <w:shd w:val="clear" w:color="auto" w:fill="FFFFFF"/>
        <w:spacing w:before="192" w:after="192" w:line="336" w:lineRule="auto"/>
        <w:ind w:firstLine="36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8.</w:t>
      </w:r>
      <w:r w:rsidR="00427086">
        <w:rPr>
          <w:rFonts w:ascii="Arial" w:eastAsia="Times New Roman" w:hAnsi="Arial" w:cs="Arial"/>
          <w:color w:val="5A5B5B"/>
          <w:sz w:val="18"/>
          <w:szCs w:val="18"/>
          <w:lang w:eastAsia="en-GB"/>
        </w:rPr>
        <w:tab/>
      </w:r>
      <w:r w:rsidR="00DF7317" w:rsidRPr="00DF7317">
        <w:rPr>
          <w:rFonts w:ascii="Arial" w:eastAsia="Times New Roman" w:hAnsi="Arial" w:cs="Arial"/>
          <w:color w:val="5A5B5B"/>
          <w:sz w:val="18"/>
          <w:szCs w:val="18"/>
          <w:lang w:eastAsia="en-GB"/>
        </w:rPr>
        <w:t xml:space="preserve">Consideration must be given to the therapeutic needs of the adult and reassurance given that, even </w:t>
      </w:r>
      <w:r w:rsidR="00427086">
        <w:rPr>
          <w:rFonts w:ascii="Arial" w:eastAsia="Times New Roman" w:hAnsi="Arial" w:cs="Arial"/>
          <w:color w:val="5A5B5B"/>
          <w:sz w:val="18"/>
          <w:szCs w:val="18"/>
          <w:lang w:eastAsia="en-GB"/>
        </w:rPr>
        <w:tab/>
      </w:r>
      <w:r w:rsidR="00DF7317" w:rsidRPr="00DF7317">
        <w:rPr>
          <w:rFonts w:ascii="Arial" w:eastAsia="Times New Roman" w:hAnsi="Arial" w:cs="Arial"/>
          <w:color w:val="5A5B5B"/>
          <w:sz w:val="18"/>
          <w:szCs w:val="18"/>
          <w:lang w:eastAsia="en-GB"/>
        </w:rPr>
        <w:t>without her/his direct involvement all reasonable efforts will be made to look into what s/he has reported.</w:t>
      </w:r>
    </w:p>
    <w:p w:rsidR="00DF7317" w:rsidRPr="00DF7317" w:rsidRDefault="003E1D9B" w:rsidP="00427086">
      <w:pPr>
        <w:shd w:val="clear" w:color="auto" w:fill="FFFFFF"/>
        <w:spacing w:before="192" w:after="192" w:line="336" w:lineRule="auto"/>
        <w:ind w:left="360"/>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9.</w:t>
      </w:r>
      <w:r w:rsidR="00427086">
        <w:rPr>
          <w:rFonts w:ascii="Arial" w:eastAsia="Times New Roman" w:hAnsi="Arial" w:cs="Arial"/>
          <w:color w:val="5A5B5B"/>
          <w:sz w:val="18"/>
          <w:szCs w:val="18"/>
          <w:lang w:eastAsia="en-GB"/>
        </w:rPr>
        <w:tab/>
      </w:r>
      <w:r w:rsidR="00B97594">
        <w:rPr>
          <w:rFonts w:ascii="Arial" w:eastAsia="Times New Roman" w:hAnsi="Arial" w:cs="Arial"/>
          <w:color w:val="5A5B5B"/>
          <w:sz w:val="18"/>
          <w:szCs w:val="18"/>
          <w:lang w:eastAsia="en-GB"/>
        </w:rPr>
        <w:t xml:space="preserve">The </w:t>
      </w:r>
      <w:r w:rsidR="00DF7317" w:rsidRPr="00DF7317">
        <w:rPr>
          <w:rFonts w:ascii="Arial" w:eastAsia="Times New Roman" w:hAnsi="Arial" w:cs="Arial"/>
          <w:color w:val="5A5B5B"/>
          <w:sz w:val="18"/>
          <w:szCs w:val="18"/>
          <w:lang w:eastAsia="en-GB"/>
        </w:rPr>
        <w:t xml:space="preserve">worker should: </w:t>
      </w:r>
    </w:p>
    <w:p w:rsidR="00DF7317" w:rsidRDefault="00DF7317" w:rsidP="00DF7317">
      <w:pPr>
        <w:numPr>
          <w:ilvl w:val="1"/>
          <w:numId w:val="4"/>
        </w:numPr>
        <w:shd w:val="clear" w:color="auto" w:fill="FFFFFF"/>
        <w:spacing w:before="192" w:after="192" w:line="336" w:lineRule="auto"/>
        <w:rPr>
          <w:rFonts w:ascii="Arial" w:eastAsia="Times New Roman" w:hAnsi="Arial" w:cs="Arial"/>
          <w:color w:val="5A5B5B"/>
          <w:sz w:val="18"/>
          <w:szCs w:val="18"/>
          <w:lang w:eastAsia="en-GB"/>
        </w:rPr>
      </w:pPr>
      <w:r w:rsidRPr="00DF7317">
        <w:rPr>
          <w:rFonts w:ascii="Arial" w:eastAsia="Times New Roman" w:hAnsi="Arial" w:cs="Arial"/>
          <w:color w:val="5A5B5B"/>
          <w:sz w:val="18"/>
          <w:szCs w:val="18"/>
          <w:lang w:eastAsia="en-GB"/>
        </w:rPr>
        <w:t>Inform the police</w:t>
      </w:r>
      <w:r w:rsidR="00B97594">
        <w:rPr>
          <w:rFonts w:ascii="Arial" w:eastAsia="Times New Roman" w:hAnsi="Arial" w:cs="Arial"/>
          <w:color w:val="5A5B5B"/>
          <w:sz w:val="18"/>
          <w:szCs w:val="18"/>
          <w:lang w:eastAsia="en-GB"/>
        </w:rPr>
        <w:t>;</w:t>
      </w:r>
    </w:p>
    <w:p w:rsidR="00B97594" w:rsidRPr="00DF7317" w:rsidRDefault="00B97594" w:rsidP="00DF7317">
      <w:pPr>
        <w:numPr>
          <w:ilvl w:val="1"/>
          <w:numId w:val="4"/>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Contact Children’s Social Care in the area where the alleged incident took place </w:t>
      </w:r>
    </w:p>
    <w:sectPr w:rsidR="00B97594" w:rsidRPr="00DF7317" w:rsidSect="004745F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CD5" w:rsidRDefault="009B5CD5" w:rsidP="00AA41B2">
      <w:pPr>
        <w:spacing w:after="0" w:line="240" w:lineRule="auto"/>
      </w:pPr>
      <w:r>
        <w:separator/>
      </w:r>
    </w:p>
  </w:endnote>
  <w:endnote w:type="continuationSeparator" w:id="0">
    <w:p w:rsidR="009B5CD5" w:rsidRDefault="009B5CD5" w:rsidP="00AA4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CD5" w:rsidRDefault="009B5CD5" w:rsidP="00AA41B2">
      <w:pPr>
        <w:spacing w:after="0" w:line="240" w:lineRule="auto"/>
      </w:pPr>
      <w:r>
        <w:separator/>
      </w:r>
    </w:p>
  </w:footnote>
  <w:footnote w:type="continuationSeparator" w:id="0">
    <w:p w:rsidR="009B5CD5" w:rsidRDefault="009B5CD5" w:rsidP="00AA4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57FE0"/>
    <w:multiLevelType w:val="multilevel"/>
    <w:tmpl w:val="F6FCE7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5411E2"/>
    <w:multiLevelType w:val="multilevel"/>
    <w:tmpl w:val="5CDA7ED4"/>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6579F6"/>
    <w:multiLevelType w:val="multilevel"/>
    <w:tmpl w:val="B7A6D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8D5F71"/>
    <w:multiLevelType w:val="multilevel"/>
    <w:tmpl w:val="80966D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5A71F5"/>
    <w:multiLevelType w:val="multilevel"/>
    <w:tmpl w:val="47AE42E2"/>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C41C3E"/>
    <w:multiLevelType w:val="hybridMultilevel"/>
    <w:tmpl w:val="8B4099F6"/>
    <w:lvl w:ilvl="0" w:tplc="7444E2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DF7317"/>
    <w:rsid w:val="00040C69"/>
    <w:rsid w:val="00050F5D"/>
    <w:rsid w:val="000E2C32"/>
    <w:rsid w:val="001B391C"/>
    <w:rsid w:val="00201BE3"/>
    <w:rsid w:val="003264D1"/>
    <w:rsid w:val="003E1D9B"/>
    <w:rsid w:val="00427086"/>
    <w:rsid w:val="00453899"/>
    <w:rsid w:val="004745F5"/>
    <w:rsid w:val="00482EA4"/>
    <w:rsid w:val="004E6B39"/>
    <w:rsid w:val="0051056C"/>
    <w:rsid w:val="005132CF"/>
    <w:rsid w:val="006842BE"/>
    <w:rsid w:val="00686CED"/>
    <w:rsid w:val="006E2EE0"/>
    <w:rsid w:val="007F201A"/>
    <w:rsid w:val="00866ABE"/>
    <w:rsid w:val="008D604E"/>
    <w:rsid w:val="00901A3D"/>
    <w:rsid w:val="00927DCB"/>
    <w:rsid w:val="009B5CD5"/>
    <w:rsid w:val="009B6DE0"/>
    <w:rsid w:val="009D246A"/>
    <w:rsid w:val="00AA41B2"/>
    <w:rsid w:val="00B97594"/>
    <w:rsid w:val="00CB6F5B"/>
    <w:rsid w:val="00DF7317"/>
    <w:rsid w:val="00E528C6"/>
    <w:rsid w:val="00E67671"/>
    <w:rsid w:val="00EB36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F5"/>
  </w:style>
  <w:style w:type="paragraph" w:styleId="Heading2">
    <w:name w:val="heading 2"/>
    <w:basedOn w:val="Normal"/>
    <w:link w:val="Heading2Char"/>
    <w:uiPriority w:val="9"/>
    <w:qFormat/>
    <w:rsid w:val="00DF73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31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DF7317"/>
    <w:rPr>
      <w:rFonts w:ascii="Arial" w:hAnsi="Arial" w:cs="Arial" w:hint="default"/>
      <w:b/>
      <w:bCs/>
      <w:i w:val="0"/>
      <w:iCs w:val="0"/>
      <w:strike w:val="0"/>
      <w:dstrike w:val="0"/>
      <w:color w:val="009294"/>
      <w:u w:val="none"/>
      <w:effect w:val="none"/>
    </w:rPr>
  </w:style>
  <w:style w:type="character" w:styleId="FollowedHyperlink">
    <w:name w:val="FollowedHyperlink"/>
    <w:basedOn w:val="DefaultParagraphFont"/>
    <w:uiPriority w:val="99"/>
    <w:semiHidden/>
    <w:unhideWhenUsed/>
    <w:rsid w:val="00040C69"/>
    <w:rPr>
      <w:color w:val="800080" w:themeColor="followedHyperlink"/>
      <w:u w:val="single"/>
    </w:rPr>
  </w:style>
  <w:style w:type="paragraph" w:styleId="Header">
    <w:name w:val="header"/>
    <w:basedOn w:val="Normal"/>
    <w:link w:val="HeaderChar"/>
    <w:uiPriority w:val="99"/>
    <w:unhideWhenUsed/>
    <w:rsid w:val="00AA4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1B2"/>
  </w:style>
  <w:style w:type="paragraph" w:styleId="Footer">
    <w:name w:val="footer"/>
    <w:basedOn w:val="Normal"/>
    <w:link w:val="FooterChar"/>
    <w:uiPriority w:val="99"/>
    <w:semiHidden/>
    <w:unhideWhenUsed/>
    <w:rsid w:val="00AA41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41B2"/>
  </w:style>
  <w:style w:type="paragraph" w:styleId="BalloonText">
    <w:name w:val="Balloon Text"/>
    <w:basedOn w:val="Normal"/>
    <w:link w:val="BalloonTextChar"/>
    <w:uiPriority w:val="99"/>
    <w:semiHidden/>
    <w:unhideWhenUsed/>
    <w:rsid w:val="00AA4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1B2"/>
    <w:rPr>
      <w:rFonts w:ascii="Tahoma" w:hAnsi="Tahoma" w:cs="Tahoma"/>
      <w:sz w:val="16"/>
      <w:szCs w:val="16"/>
    </w:rPr>
  </w:style>
  <w:style w:type="paragraph" w:styleId="ListParagraph">
    <w:name w:val="List Paragraph"/>
    <w:basedOn w:val="Normal"/>
    <w:uiPriority w:val="34"/>
    <w:qFormat/>
    <w:rsid w:val="00B97594"/>
    <w:pPr>
      <w:ind w:left="720"/>
      <w:contextualSpacing/>
    </w:pPr>
  </w:style>
  <w:style w:type="paragraph" w:styleId="NoSpacing">
    <w:name w:val="No Spacing"/>
    <w:uiPriority w:val="1"/>
    <w:qFormat/>
    <w:rsid w:val="00927DCB"/>
    <w:pPr>
      <w:spacing w:after="0" w:line="240" w:lineRule="auto"/>
    </w:pPr>
  </w:style>
</w:styles>
</file>

<file path=word/webSettings.xml><?xml version="1.0" encoding="utf-8"?>
<w:webSettings xmlns:r="http://schemas.openxmlformats.org/officeDocument/2006/relationships" xmlns:w="http://schemas.openxmlformats.org/wordprocessingml/2006/main">
  <w:divs>
    <w:div w:id="924925659">
      <w:bodyDiv w:val="1"/>
      <w:marLeft w:val="0"/>
      <w:marRight w:val="0"/>
      <w:marTop w:val="0"/>
      <w:marBottom w:val="0"/>
      <w:divBdr>
        <w:top w:val="none" w:sz="0" w:space="0" w:color="auto"/>
        <w:left w:val="none" w:sz="0" w:space="0" w:color="auto"/>
        <w:bottom w:val="none" w:sz="0" w:space="0" w:color="auto"/>
        <w:right w:val="none" w:sz="0" w:space="0" w:color="auto"/>
      </w:divBdr>
      <w:divsChild>
        <w:div w:id="87044271">
          <w:marLeft w:val="0"/>
          <w:marRight w:val="0"/>
          <w:marTop w:val="75"/>
          <w:marBottom w:val="0"/>
          <w:divBdr>
            <w:top w:val="none" w:sz="0" w:space="0" w:color="auto"/>
            <w:left w:val="none" w:sz="0" w:space="0" w:color="auto"/>
            <w:bottom w:val="none" w:sz="0" w:space="0" w:color="auto"/>
            <w:right w:val="none" w:sz="0" w:space="0" w:color="auto"/>
          </w:divBdr>
          <w:divsChild>
            <w:div w:id="1228153905">
              <w:marLeft w:val="0"/>
              <w:marRight w:val="0"/>
              <w:marTop w:val="0"/>
              <w:marBottom w:val="0"/>
              <w:divBdr>
                <w:top w:val="single" w:sz="6" w:space="8" w:color="CCCCCC"/>
                <w:left w:val="single" w:sz="6" w:space="11" w:color="CCCCCC"/>
                <w:bottom w:val="single" w:sz="18" w:space="19" w:color="999999"/>
                <w:right w:val="single" w:sz="18" w:space="8" w:color="999999"/>
              </w:divBdr>
              <w:divsChild>
                <w:div w:id="8522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s.gov.uk/legal/p_to_r/rape_and_sexual_offences/indict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C488-E1FA-43CC-84D8-D2196C2D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Allegations of Historical Abuse</dc:title>
  <dc:subject>Safeguarding Children and Adults</dc:subject>
  <dc:creator>TSCB &amp; TSAB</dc:creator>
  <cp:lastModifiedBy>cseb451</cp:lastModifiedBy>
  <cp:revision>3</cp:revision>
  <dcterms:created xsi:type="dcterms:W3CDTF">2016-10-04T14:14:00Z</dcterms:created>
  <dcterms:modified xsi:type="dcterms:W3CDTF">2016-10-04T14:15:00Z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911677866</vt:i4>
  </property>
  <property fmtid="{D5CDD505-2E9C-101B-9397-08002B2CF9AE}" pid="3" name="_NewReviewCycle">
    <vt:lpwstr/>
  </property>
  <property fmtid="{D5CDD505-2E9C-101B-9397-08002B2CF9AE}" pid="4" name="_EmailSubject">
    <vt:lpwstr>Historic Allegations</vt:lpwstr>
  </property>
  <property fmtid="{D5CDD505-2E9C-101B-9397-08002B2CF9AE}" pid="5" name="_AuthorEmail">
    <vt:lpwstr>lisa.jennings@torbay.gcsx.gov.uk</vt:lpwstr>
  </property>
  <property fmtid="{D5CDD505-2E9C-101B-9397-08002B2CF9AE}" pid="6" name="_AuthorEmailDisplayName">
    <vt:lpwstr>Jennings, Lisa</vt:lpwstr>
  </property>
  <property fmtid="{D5CDD505-2E9C-101B-9397-08002B2CF9AE}" pid="7" name="_PreviousAdHocReviewCycleID">
    <vt:i4>1029624410</vt:i4>
  </property>
  <property fmtid="{D5CDD505-2E9C-101B-9397-08002B2CF9AE}" pid="8" name="_ReviewingToolsShownOnce">
    <vt:lpwstr/>
  </property>
</Properties>
</file>